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0C3" w:rsidRPr="00D613AB" w:rsidRDefault="00DE5525" w:rsidP="00D613AB">
      <w:pPr>
        <w:tabs>
          <w:tab w:val="left" w:pos="-1440"/>
        </w:tabs>
        <w:jc w:val="both"/>
        <w:rPr>
          <w:rFonts w:ascii="Arial" w:hAnsi="Arial" w:cs="Arial"/>
          <w:b/>
          <w:caps/>
          <w:sz w:val="22"/>
          <w:szCs w:val="22"/>
          <w:lang w:val="es-ES_tradnl"/>
        </w:rPr>
      </w:pPr>
      <w:r>
        <w:rPr>
          <w:rFonts w:ascii="Arial" w:hAnsi="Arial" w:cs="Arial"/>
          <w:b/>
          <w:caps/>
          <w:sz w:val="22"/>
          <w:szCs w:val="22"/>
        </w:rPr>
        <w:t>5.11-</w:t>
      </w:r>
      <w:r>
        <w:rPr>
          <w:rFonts w:ascii="Arial" w:hAnsi="Arial" w:cs="Arial"/>
          <w:b/>
          <w:caps/>
          <w:sz w:val="22"/>
          <w:szCs w:val="22"/>
        </w:rPr>
        <w:tab/>
      </w:r>
      <w:r w:rsidR="00AD20C3" w:rsidRPr="00D613AB">
        <w:rPr>
          <w:rFonts w:ascii="Arial" w:hAnsi="Arial" w:cs="Arial"/>
          <w:b/>
          <w:caps/>
          <w:sz w:val="22"/>
          <w:szCs w:val="22"/>
        </w:rPr>
        <w:t xml:space="preserve">Perchero de pie </w:t>
      </w:r>
    </w:p>
    <w:p w:rsidR="00AD20C3" w:rsidRPr="00DE5525" w:rsidRDefault="00AD20C3" w:rsidP="00D613AB">
      <w:pPr>
        <w:jc w:val="both"/>
        <w:rPr>
          <w:rFonts w:ascii="Arial" w:hAnsi="Arial" w:cs="Arial"/>
          <w:lang w:val="es-ES_tradnl"/>
        </w:rPr>
      </w:pPr>
    </w:p>
    <w:p w:rsidR="00E86544" w:rsidRPr="00DD24F2" w:rsidRDefault="00E86544" w:rsidP="00E86544">
      <w:pPr>
        <w:pStyle w:val="Textoindependiente"/>
        <w:tabs>
          <w:tab w:val="left" w:pos="-5245"/>
        </w:tabs>
        <w:spacing w:after="0"/>
        <w:jc w:val="both"/>
        <w:rPr>
          <w:rFonts w:ascii="Arial" w:hAnsi="Arial" w:cs="Arial"/>
          <w:u w:val="single"/>
        </w:rPr>
      </w:pPr>
      <w:r w:rsidRPr="00DD24F2">
        <w:rPr>
          <w:rFonts w:ascii="Arial" w:hAnsi="Arial" w:cs="Arial"/>
          <w:u w:val="single"/>
        </w:rPr>
        <w:t xml:space="preserve">Dimensiones </w:t>
      </w:r>
    </w:p>
    <w:p w:rsidR="00E86544" w:rsidRPr="00DD24F2" w:rsidRDefault="00E86544" w:rsidP="00E86544">
      <w:pPr>
        <w:pStyle w:val="Textoindependiente"/>
        <w:tabs>
          <w:tab w:val="left" w:pos="-5245"/>
        </w:tabs>
        <w:spacing w:after="0"/>
        <w:jc w:val="both"/>
        <w:rPr>
          <w:rFonts w:ascii="Arial" w:hAnsi="Arial" w:cs="Arial"/>
        </w:rPr>
      </w:pPr>
      <w:r w:rsidRPr="00DD24F2">
        <w:rPr>
          <w:rFonts w:ascii="Arial" w:hAnsi="Arial" w:cs="Arial"/>
        </w:rPr>
        <w:t xml:space="preserve">Base: </w:t>
      </w:r>
      <w:r>
        <w:rPr>
          <w:rFonts w:ascii="Arial" w:hAnsi="Arial" w:cs="Arial"/>
        </w:rPr>
        <w:t>43</w:t>
      </w:r>
      <w:r w:rsidRPr="00DD24F2">
        <w:rPr>
          <w:rFonts w:ascii="Arial" w:hAnsi="Arial" w:cs="Arial"/>
        </w:rPr>
        <w:t>cm</w:t>
      </w:r>
      <w:r>
        <w:rPr>
          <w:rFonts w:ascii="Arial" w:hAnsi="Arial" w:cs="Arial"/>
        </w:rPr>
        <w:t xml:space="preserve">. </w:t>
      </w:r>
      <w:r w:rsidRPr="00DD24F2">
        <w:rPr>
          <w:rFonts w:ascii="Arial" w:hAnsi="Arial" w:cs="Arial"/>
        </w:rPr>
        <w:t xml:space="preserve">Alto: 180cm </w:t>
      </w:r>
    </w:p>
    <w:p w:rsidR="00E86544" w:rsidRDefault="00E86544" w:rsidP="00DD24F2">
      <w:pPr>
        <w:jc w:val="both"/>
        <w:rPr>
          <w:rFonts w:ascii="Arial" w:hAnsi="Arial" w:cs="Arial"/>
          <w:lang w:val="es-ES_tradnl"/>
        </w:rPr>
      </w:pPr>
    </w:p>
    <w:p w:rsidR="00DD24F2" w:rsidRPr="001F398F" w:rsidRDefault="00DD24F2" w:rsidP="00DD24F2">
      <w:pPr>
        <w:jc w:val="both"/>
        <w:rPr>
          <w:rFonts w:ascii="Arial" w:hAnsi="Arial" w:cs="Arial"/>
          <w:lang w:val="es-ES_tradnl"/>
        </w:rPr>
      </w:pPr>
      <w:r w:rsidRPr="001F398F">
        <w:rPr>
          <w:rFonts w:ascii="Arial" w:hAnsi="Arial" w:cs="Arial"/>
          <w:lang w:val="es-ES_tradnl"/>
        </w:rPr>
        <w:t xml:space="preserve">Se realizará cumpliendo con las especificaciones técnicas </w:t>
      </w:r>
      <w:r w:rsidR="00E86544">
        <w:rPr>
          <w:rFonts w:ascii="Arial" w:hAnsi="Arial" w:cs="Arial"/>
          <w:lang w:val="es-ES_tradnl"/>
        </w:rPr>
        <w:t xml:space="preserve">generales y las </w:t>
      </w:r>
      <w:r w:rsidRPr="001F398F">
        <w:rPr>
          <w:rFonts w:ascii="Arial" w:hAnsi="Arial" w:cs="Arial"/>
          <w:lang w:val="es-ES_tradnl"/>
        </w:rPr>
        <w:t xml:space="preserve">que se establecen a continuación y en la planilla </w:t>
      </w:r>
      <w:r w:rsidRPr="00851BA6">
        <w:rPr>
          <w:rFonts w:ascii="Arial" w:hAnsi="Arial" w:cs="Arial"/>
          <w:lang w:val="es-ES_tradnl"/>
        </w:rPr>
        <w:t>anexa</w:t>
      </w:r>
      <w:r>
        <w:rPr>
          <w:rFonts w:ascii="Arial" w:hAnsi="Arial" w:cs="Arial"/>
          <w:b/>
          <w:lang w:val="es-ES_tradnl"/>
        </w:rPr>
        <w:t xml:space="preserve"> 5.11</w:t>
      </w:r>
      <w:r w:rsidR="00E86544">
        <w:rPr>
          <w:rFonts w:ascii="Arial" w:hAnsi="Arial" w:cs="Arial"/>
          <w:lang w:val="es-ES_tradnl"/>
        </w:rPr>
        <w:t>.</w:t>
      </w:r>
    </w:p>
    <w:p w:rsidR="00DD24F2" w:rsidRPr="009D5B9B" w:rsidRDefault="00DD24F2" w:rsidP="00DD24F2">
      <w:pPr>
        <w:jc w:val="both"/>
        <w:rPr>
          <w:rFonts w:ascii="Arial" w:hAnsi="Arial" w:cs="Arial"/>
          <w:lang w:val="es-ES_tradnl"/>
        </w:rPr>
      </w:pPr>
    </w:p>
    <w:p w:rsidR="00DD24F2" w:rsidRPr="009D5B9B" w:rsidRDefault="00DD24F2" w:rsidP="00DD24F2">
      <w:pPr>
        <w:jc w:val="both"/>
        <w:rPr>
          <w:rFonts w:ascii="Arial" w:hAnsi="Arial" w:cs="Arial"/>
          <w:b/>
          <w:lang w:val="es-ES_tradnl"/>
        </w:rPr>
      </w:pPr>
      <w:r w:rsidRPr="009D5B9B">
        <w:rPr>
          <w:rFonts w:ascii="Arial" w:hAnsi="Arial" w:cs="Arial"/>
          <w:b/>
          <w:lang w:val="es-ES_tradnl"/>
        </w:rPr>
        <w:t>ESTRUCTURA</w:t>
      </w:r>
    </w:p>
    <w:p w:rsidR="00DD24F2" w:rsidRPr="00DA3ACD" w:rsidRDefault="00DD24F2" w:rsidP="00DD24F2">
      <w:pPr>
        <w:pStyle w:val="Ttulo2"/>
        <w:tabs>
          <w:tab w:val="left" w:pos="-1440"/>
        </w:tabs>
        <w:ind w:left="360"/>
        <w:rPr>
          <w:rFonts w:ascii="Arial" w:hAnsi="Arial" w:cs="Arial"/>
          <w:b w:val="0"/>
          <w:sz w:val="20"/>
        </w:rPr>
      </w:pPr>
    </w:p>
    <w:p w:rsidR="00DD24F2" w:rsidRPr="00B061F5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B061F5">
        <w:rPr>
          <w:rFonts w:ascii="Arial" w:hAnsi="Arial" w:cs="Arial"/>
          <w:b w:val="0"/>
          <w:sz w:val="20"/>
          <w:u w:val="single"/>
        </w:rPr>
        <w:t xml:space="preserve">Materiales </w:t>
      </w:r>
    </w:p>
    <w:p w:rsidR="00DD24F2" w:rsidRDefault="00DD24F2" w:rsidP="00DD24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realizará en tubular de 1”1/2 de diámetro y 1.6mm de espesor. El pie deberá ser pesado para garantizar la estabilidad del perchero en funcionamiento. La base o pie se armará con </w:t>
      </w:r>
      <w:r w:rsidR="00F353DD">
        <w:rPr>
          <w:rFonts w:ascii="Arial" w:hAnsi="Arial" w:cs="Arial"/>
        </w:rPr>
        <w:t>chapa de hierro circular de e=</w:t>
      </w:r>
      <w:r w:rsidR="003C2700">
        <w:rPr>
          <w:rFonts w:ascii="Arial" w:hAnsi="Arial" w:cs="Arial"/>
        </w:rPr>
        <w:t>1/4”</w:t>
      </w:r>
      <w:r w:rsidR="00F353D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encastrada y soldada en el borde </w:t>
      </w:r>
      <w:r w:rsidR="00F353DD">
        <w:rPr>
          <w:rFonts w:ascii="Arial" w:hAnsi="Arial" w:cs="Arial"/>
        </w:rPr>
        <w:t>a un</w:t>
      </w:r>
      <w:r>
        <w:rPr>
          <w:rFonts w:ascii="Arial" w:hAnsi="Arial" w:cs="Arial"/>
        </w:rPr>
        <w:t xml:space="preserve"> caño</w:t>
      </w:r>
      <w:r w:rsidR="00F353DD">
        <w:rPr>
          <w:rFonts w:ascii="Arial" w:hAnsi="Arial" w:cs="Arial"/>
        </w:rPr>
        <w:t xml:space="preserve"> de hierro de 1</w:t>
      </w:r>
      <w:r w:rsidR="00E86544">
        <w:rPr>
          <w:rFonts w:ascii="Arial" w:hAnsi="Arial" w:cs="Arial"/>
        </w:rPr>
        <w:t>9</w:t>
      </w:r>
      <w:r w:rsidR="00F353DD">
        <w:rPr>
          <w:rFonts w:ascii="Arial" w:hAnsi="Arial" w:cs="Arial"/>
        </w:rPr>
        <w:t>mm de diámetro</w:t>
      </w:r>
      <w:r>
        <w:rPr>
          <w:rFonts w:ascii="Arial" w:hAnsi="Arial" w:cs="Arial"/>
        </w:rPr>
        <w:t>.</w:t>
      </w:r>
    </w:p>
    <w:p w:rsidR="00DD24F2" w:rsidRPr="00851BA6" w:rsidRDefault="00DD24F2" w:rsidP="00DD24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realizará la estructura según las especificaciones técnicas generales</w:t>
      </w:r>
      <w:r w:rsidRPr="00F26BAF">
        <w:rPr>
          <w:rFonts w:ascii="Arial" w:hAnsi="Arial" w:cs="Arial"/>
        </w:rPr>
        <w:t xml:space="preserve">, con el diseño y las dimensiones que se establecen en la planilla </w:t>
      </w:r>
      <w:r w:rsidRPr="00851BA6">
        <w:rPr>
          <w:rFonts w:ascii="Arial" w:hAnsi="Arial" w:cs="Arial"/>
        </w:rPr>
        <w:t>anexa complementaria.</w:t>
      </w:r>
    </w:p>
    <w:p w:rsidR="00DD24F2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DD24F2" w:rsidRPr="00B061F5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B061F5">
        <w:rPr>
          <w:rFonts w:ascii="Arial" w:hAnsi="Arial" w:cs="Arial"/>
          <w:b w:val="0"/>
          <w:sz w:val="20"/>
          <w:u w:val="single"/>
        </w:rPr>
        <w:t>Componentes y uniones</w:t>
      </w:r>
    </w:p>
    <w:p w:rsidR="00DD24F2" w:rsidRDefault="00DD24F2" w:rsidP="00DD24F2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Los componentes </w:t>
      </w:r>
      <w:r w:rsidR="00E86544">
        <w:rPr>
          <w:rFonts w:ascii="Arial" w:hAnsi="Arial" w:cs="Arial"/>
          <w:lang w:val="es-ES_tradnl"/>
        </w:rPr>
        <w:t xml:space="preserve">(caños y chapas) </w:t>
      </w:r>
      <w:r>
        <w:rPr>
          <w:rFonts w:ascii="Arial" w:hAnsi="Arial" w:cs="Arial"/>
          <w:lang w:val="es-ES_tradnl"/>
        </w:rPr>
        <w:t>deberán presentar aspectos de conformación uniformes. Las uniones entre los distintos componentes metálicos se realizarán por soldadura tipo MIG de cordón de alambre de cobre más CO</w:t>
      </w:r>
      <w:r w:rsidRPr="00137517">
        <w:rPr>
          <w:rFonts w:ascii="Arial" w:hAnsi="Arial" w:cs="Arial"/>
          <w:sz w:val="14"/>
          <w:szCs w:val="14"/>
          <w:lang w:val="es-ES_tradnl"/>
        </w:rPr>
        <w:t>2</w:t>
      </w:r>
      <w:r>
        <w:rPr>
          <w:rFonts w:ascii="Arial" w:hAnsi="Arial" w:cs="Arial"/>
          <w:sz w:val="14"/>
          <w:szCs w:val="14"/>
          <w:lang w:val="es-ES_tradnl"/>
        </w:rPr>
        <w:t>.</w:t>
      </w:r>
    </w:p>
    <w:p w:rsidR="00DD24F2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DD24F2" w:rsidRPr="00B061F5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B061F5">
        <w:rPr>
          <w:rFonts w:ascii="Arial" w:hAnsi="Arial" w:cs="Arial"/>
          <w:b w:val="0"/>
          <w:sz w:val="20"/>
          <w:u w:val="single"/>
        </w:rPr>
        <w:t>Terminación</w:t>
      </w:r>
    </w:p>
    <w:p w:rsidR="00610DCD" w:rsidRPr="005F3651" w:rsidRDefault="00DD24F2" w:rsidP="00610DC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137517">
        <w:rPr>
          <w:rFonts w:ascii="Arial" w:hAnsi="Arial" w:cs="Arial"/>
          <w:lang w:val="es-ES_tradnl"/>
        </w:rPr>
        <w:t xml:space="preserve">Se realizará según </w:t>
      </w:r>
      <w:r w:rsidR="00E86544">
        <w:rPr>
          <w:rFonts w:ascii="Arial" w:hAnsi="Arial" w:cs="Arial"/>
          <w:lang w:val="es-ES_tradnl"/>
        </w:rPr>
        <w:t>E</w:t>
      </w:r>
      <w:r w:rsidRPr="00137517">
        <w:rPr>
          <w:rFonts w:ascii="Arial" w:hAnsi="Arial" w:cs="Arial"/>
          <w:lang w:val="es-ES_tradnl"/>
        </w:rPr>
        <w:t xml:space="preserve">specificaciones </w:t>
      </w:r>
      <w:r w:rsidR="00E86544">
        <w:rPr>
          <w:rFonts w:ascii="Arial" w:hAnsi="Arial" w:cs="Arial"/>
          <w:lang w:val="es-ES_tradnl"/>
        </w:rPr>
        <w:t>T</w:t>
      </w:r>
      <w:r w:rsidRPr="00137517">
        <w:rPr>
          <w:rFonts w:ascii="Arial" w:hAnsi="Arial" w:cs="Arial"/>
          <w:lang w:val="es-ES_tradnl"/>
        </w:rPr>
        <w:t xml:space="preserve">écnicas </w:t>
      </w:r>
      <w:r w:rsidR="00E86544">
        <w:rPr>
          <w:rFonts w:ascii="Arial" w:hAnsi="Arial" w:cs="Arial"/>
          <w:lang w:val="es-ES_tradnl"/>
        </w:rPr>
        <w:t>G</w:t>
      </w:r>
      <w:r w:rsidRPr="00137517">
        <w:rPr>
          <w:rFonts w:ascii="Arial" w:hAnsi="Arial" w:cs="Arial"/>
          <w:lang w:val="es-ES_tradnl"/>
        </w:rPr>
        <w:t>enerales.</w:t>
      </w:r>
      <w:r w:rsidR="00610DCD" w:rsidRPr="00610DCD">
        <w:rPr>
          <w:rFonts w:ascii="Arial" w:hAnsi="Arial" w:cs="Arial"/>
        </w:rPr>
        <w:t xml:space="preserve"> </w:t>
      </w:r>
      <w:r w:rsidR="00610DCD">
        <w:rPr>
          <w:rFonts w:ascii="Arial" w:hAnsi="Arial" w:cs="Arial"/>
        </w:rPr>
        <w:t xml:space="preserve">Se utilizará </w:t>
      </w:r>
      <w:r w:rsidR="00610DCD" w:rsidRPr="00C63BBB">
        <w:rPr>
          <w:rFonts w:ascii="Arial" w:hAnsi="Arial" w:cs="Arial"/>
          <w:bCs/>
          <w:szCs w:val="22"/>
        </w:rPr>
        <w:t xml:space="preserve">pintura </w:t>
      </w:r>
      <w:proofErr w:type="spellStart"/>
      <w:r w:rsidR="00610DCD" w:rsidRPr="00C63BBB">
        <w:rPr>
          <w:rFonts w:ascii="Arial" w:hAnsi="Arial" w:cs="Arial"/>
          <w:bCs/>
          <w:szCs w:val="22"/>
        </w:rPr>
        <w:t>microtexturada</w:t>
      </w:r>
      <w:proofErr w:type="spellEnd"/>
      <w:r w:rsidR="00610DCD" w:rsidRPr="00C63BBB">
        <w:rPr>
          <w:rFonts w:ascii="Arial" w:hAnsi="Arial" w:cs="Arial"/>
          <w:bCs/>
          <w:szCs w:val="22"/>
        </w:rPr>
        <w:t xml:space="preserve"> de alta resistencia, en polvo </w:t>
      </w:r>
      <w:r w:rsidR="00610DCD">
        <w:rPr>
          <w:rFonts w:ascii="Arial" w:hAnsi="Arial" w:cs="Arial"/>
          <w:bCs/>
          <w:szCs w:val="22"/>
        </w:rPr>
        <w:t>electrostática</w:t>
      </w:r>
      <w:r w:rsidR="00610DCD" w:rsidRPr="00C63BBB">
        <w:rPr>
          <w:rFonts w:ascii="Arial" w:hAnsi="Arial" w:cs="Arial"/>
          <w:bCs/>
          <w:szCs w:val="22"/>
        </w:rPr>
        <w:t xml:space="preserve"> al horno</w:t>
      </w:r>
      <w:r w:rsidR="00610DCD">
        <w:rPr>
          <w:rFonts w:ascii="Arial" w:hAnsi="Arial" w:cs="Arial"/>
          <w:bCs/>
          <w:szCs w:val="22"/>
        </w:rPr>
        <w:t xml:space="preserve"> (epoxi-poliéster), previa </w:t>
      </w:r>
      <w:r w:rsidR="00610DCD" w:rsidRPr="00C63BBB">
        <w:rPr>
          <w:rFonts w:ascii="Arial" w:hAnsi="Arial" w:cs="Arial"/>
          <w:bCs/>
          <w:szCs w:val="22"/>
        </w:rPr>
        <w:t xml:space="preserve">limpieza, desengrase y </w:t>
      </w:r>
      <w:proofErr w:type="spellStart"/>
      <w:r w:rsidR="00610DCD" w:rsidRPr="00C63BBB">
        <w:rPr>
          <w:rFonts w:ascii="Arial" w:hAnsi="Arial" w:cs="Arial"/>
          <w:bCs/>
          <w:szCs w:val="22"/>
        </w:rPr>
        <w:t>antióxido</w:t>
      </w:r>
      <w:proofErr w:type="spellEnd"/>
      <w:r w:rsidR="00610DCD" w:rsidRPr="00C63BBB">
        <w:rPr>
          <w:rFonts w:ascii="Arial" w:hAnsi="Arial" w:cs="Arial"/>
          <w:bCs/>
          <w:szCs w:val="22"/>
        </w:rPr>
        <w:t xml:space="preserve"> por </w:t>
      </w:r>
      <w:proofErr w:type="spellStart"/>
      <w:r w:rsidR="00610DCD" w:rsidRPr="00C63BBB">
        <w:rPr>
          <w:rFonts w:ascii="Arial" w:hAnsi="Arial" w:cs="Arial"/>
          <w:bCs/>
          <w:szCs w:val="22"/>
        </w:rPr>
        <w:t>fosfatización</w:t>
      </w:r>
      <w:proofErr w:type="spellEnd"/>
      <w:r w:rsidR="00610DCD" w:rsidRPr="00C63BBB">
        <w:rPr>
          <w:rFonts w:ascii="Arial" w:hAnsi="Arial" w:cs="Arial"/>
          <w:bCs/>
          <w:szCs w:val="22"/>
        </w:rPr>
        <w:t xml:space="preserve">. </w:t>
      </w:r>
      <w:r w:rsidR="00610DCD" w:rsidRPr="005F3651">
        <w:rPr>
          <w:rFonts w:ascii="Arial" w:hAnsi="Arial" w:cs="Arial"/>
        </w:rPr>
        <w:t>El color de los suministros será gris grafito</w:t>
      </w:r>
      <w:r w:rsidR="00610DCD">
        <w:rPr>
          <w:rFonts w:ascii="Arial" w:hAnsi="Arial" w:cs="Arial"/>
        </w:rPr>
        <w:t xml:space="preserve"> oscuro</w:t>
      </w:r>
      <w:r w:rsidR="00610DCD" w:rsidRPr="005F3651">
        <w:rPr>
          <w:rFonts w:ascii="Arial" w:hAnsi="Arial" w:cs="Arial"/>
        </w:rPr>
        <w:t>.</w:t>
      </w:r>
    </w:p>
    <w:p w:rsidR="00DD24F2" w:rsidRPr="00D613AB" w:rsidRDefault="00DD24F2" w:rsidP="00610DCD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DD24F2" w:rsidRPr="009D5B9B" w:rsidRDefault="00DD24F2" w:rsidP="00DD24F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9D5B9B">
        <w:rPr>
          <w:rFonts w:ascii="Arial" w:hAnsi="Arial" w:cs="Arial"/>
          <w:b/>
          <w:lang w:val="es-ES_tradnl"/>
        </w:rPr>
        <w:t>COMPLEMENTOS</w:t>
      </w:r>
    </w:p>
    <w:p w:rsidR="00DD24F2" w:rsidRPr="00D85211" w:rsidRDefault="00DD24F2" w:rsidP="00DD24F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DD24F2" w:rsidRDefault="00DD24F2" w:rsidP="00DD24F2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Las p</w:t>
      </w:r>
      <w:r w:rsidRPr="00851BA6">
        <w:rPr>
          <w:rFonts w:ascii="Arial" w:hAnsi="Arial" w:cs="Arial"/>
          <w:lang w:val="es-ES_tradnl"/>
        </w:rPr>
        <w:t>erchas</w:t>
      </w:r>
      <w:r>
        <w:rPr>
          <w:rFonts w:ascii="Arial" w:hAnsi="Arial" w:cs="Arial"/>
          <w:b/>
          <w:lang w:val="es-ES_tradnl"/>
        </w:rPr>
        <w:t xml:space="preserve"> </w:t>
      </w:r>
      <w:r w:rsidRPr="00137517">
        <w:rPr>
          <w:rFonts w:ascii="Arial" w:hAnsi="Arial" w:cs="Arial"/>
          <w:lang w:val="es-ES_tradnl"/>
        </w:rPr>
        <w:t>tendrán terminación roma, con remate según detalle en planilla anexa complementaria, sujeta a la aprobación, terminación y color ídem resto de la estructura.</w:t>
      </w:r>
    </w:p>
    <w:p w:rsidR="00DD24F2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DD24F2" w:rsidRPr="00B061F5" w:rsidRDefault="00DD24F2" w:rsidP="00DD24F2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</w:rPr>
      </w:pPr>
      <w:r w:rsidRPr="00B061F5">
        <w:rPr>
          <w:rFonts w:ascii="Arial" w:hAnsi="Arial" w:cs="Arial"/>
          <w:b w:val="0"/>
          <w:sz w:val="20"/>
          <w:u w:val="single"/>
        </w:rPr>
        <w:t>Terminación</w:t>
      </w:r>
      <w:r w:rsidRPr="00B061F5">
        <w:rPr>
          <w:rFonts w:ascii="Arial" w:hAnsi="Arial" w:cs="Arial"/>
          <w:b w:val="0"/>
          <w:sz w:val="20"/>
        </w:rPr>
        <w:tab/>
      </w:r>
    </w:p>
    <w:p w:rsidR="00610DCD" w:rsidRPr="005F3651" w:rsidRDefault="00610DCD" w:rsidP="00610DCD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137517">
        <w:rPr>
          <w:rFonts w:ascii="Arial" w:hAnsi="Arial" w:cs="Arial"/>
          <w:lang w:val="es-ES_tradnl"/>
        </w:rPr>
        <w:t xml:space="preserve">Se realizará según </w:t>
      </w:r>
      <w:r>
        <w:rPr>
          <w:rFonts w:ascii="Arial" w:hAnsi="Arial" w:cs="Arial"/>
          <w:lang w:val="es-ES_tradnl"/>
        </w:rPr>
        <w:t>E</w:t>
      </w:r>
      <w:r w:rsidRPr="00137517">
        <w:rPr>
          <w:rFonts w:ascii="Arial" w:hAnsi="Arial" w:cs="Arial"/>
          <w:lang w:val="es-ES_tradnl"/>
        </w:rPr>
        <w:t xml:space="preserve">specificaciones </w:t>
      </w:r>
      <w:r>
        <w:rPr>
          <w:rFonts w:ascii="Arial" w:hAnsi="Arial" w:cs="Arial"/>
          <w:lang w:val="es-ES_tradnl"/>
        </w:rPr>
        <w:t>T</w:t>
      </w:r>
      <w:r w:rsidRPr="00137517">
        <w:rPr>
          <w:rFonts w:ascii="Arial" w:hAnsi="Arial" w:cs="Arial"/>
          <w:lang w:val="es-ES_tradnl"/>
        </w:rPr>
        <w:t xml:space="preserve">écnicas </w:t>
      </w:r>
      <w:r>
        <w:rPr>
          <w:rFonts w:ascii="Arial" w:hAnsi="Arial" w:cs="Arial"/>
          <w:lang w:val="es-ES_tradnl"/>
        </w:rPr>
        <w:t>G</w:t>
      </w:r>
      <w:r w:rsidRPr="00137517">
        <w:rPr>
          <w:rFonts w:ascii="Arial" w:hAnsi="Arial" w:cs="Arial"/>
          <w:lang w:val="es-ES_tradnl"/>
        </w:rPr>
        <w:t>enerales.</w:t>
      </w:r>
      <w:r w:rsidRPr="00610D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utilizará </w:t>
      </w:r>
      <w:r w:rsidRPr="00C63BBB">
        <w:rPr>
          <w:rFonts w:ascii="Arial" w:hAnsi="Arial" w:cs="Arial"/>
          <w:bCs/>
          <w:szCs w:val="22"/>
        </w:rPr>
        <w:t xml:space="preserve">pintura </w:t>
      </w:r>
      <w:proofErr w:type="spellStart"/>
      <w:r w:rsidRPr="00C63BBB">
        <w:rPr>
          <w:rFonts w:ascii="Arial" w:hAnsi="Arial" w:cs="Arial"/>
          <w:bCs/>
          <w:szCs w:val="22"/>
        </w:rPr>
        <w:t>microtexturada</w:t>
      </w:r>
      <w:proofErr w:type="spellEnd"/>
      <w:r w:rsidRPr="00C63BBB">
        <w:rPr>
          <w:rFonts w:ascii="Arial" w:hAnsi="Arial" w:cs="Arial"/>
          <w:bCs/>
          <w:szCs w:val="22"/>
        </w:rPr>
        <w:t xml:space="preserve"> de alta resistencia, en polvo </w:t>
      </w:r>
      <w:r>
        <w:rPr>
          <w:rFonts w:ascii="Arial" w:hAnsi="Arial" w:cs="Arial"/>
          <w:bCs/>
          <w:szCs w:val="22"/>
        </w:rPr>
        <w:t>electrostática</w:t>
      </w:r>
      <w:r w:rsidRPr="00C63BBB">
        <w:rPr>
          <w:rFonts w:ascii="Arial" w:hAnsi="Arial" w:cs="Arial"/>
          <w:bCs/>
          <w:szCs w:val="22"/>
        </w:rPr>
        <w:t xml:space="preserve"> al horno</w:t>
      </w:r>
      <w:r>
        <w:rPr>
          <w:rFonts w:ascii="Arial" w:hAnsi="Arial" w:cs="Arial"/>
          <w:bCs/>
          <w:szCs w:val="22"/>
        </w:rPr>
        <w:t xml:space="preserve"> (epoxi-poliéster), previa </w:t>
      </w:r>
      <w:r w:rsidRPr="00C63BBB">
        <w:rPr>
          <w:rFonts w:ascii="Arial" w:hAnsi="Arial" w:cs="Arial"/>
          <w:bCs/>
          <w:szCs w:val="22"/>
        </w:rPr>
        <w:t xml:space="preserve">limpieza, desengrase y </w:t>
      </w:r>
      <w:proofErr w:type="spellStart"/>
      <w:r w:rsidRPr="00C63BBB">
        <w:rPr>
          <w:rFonts w:ascii="Arial" w:hAnsi="Arial" w:cs="Arial"/>
          <w:bCs/>
          <w:szCs w:val="22"/>
        </w:rPr>
        <w:t>antióxido</w:t>
      </w:r>
      <w:proofErr w:type="spellEnd"/>
      <w:r w:rsidRPr="00C63BBB">
        <w:rPr>
          <w:rFonts w:ascii="Arial" w:hAnsi="Arial" w:cs="Arial"/>
          <w:bCs/>
          <w:szCs w:val="22"/>
        </w:rPr>
        <w:t xml:space="preserve"> por </w:t>
      </w:r>
      <w:proofErr w:type="spellStart"/>
      <w:r w:rsidRPr="00C63BBB">
        <w:rPr>
          <w:rFonts w:ascii="Arial" w:hAnsi="Arial" w:cs="Arial"/>
          <w:bCs/>
          <w:szCs w:val="22"/>
        </w:rPr>
        <w:t>fosfatización</w:t>
      </w:r>
      <w:proofErr w:type="spellEnd"/>
      <w:r w:rsidRPr="00C63BBB">
        <w:rPr>
          <w:rFonts w:ascii="Arial" w:hAnsi="Arial" w:cs="Arial"/>
          <w:bCs/>
          <w:szCs w:val="22"/>
        </w:rPr>
        <w:t xml:space="preserve">. </w:t>
      </w:r>
      <w:r w:rsidRPr="005F3651">
        <w:rPr>
          <w:rFonts w:ascii="Arial" w:hAnsi="Arial" w:cs="Arial"/>
        </w:rPr>
        <w:t>El color de l</w:t>
      </w:r>
      <w:r>
        <w:rPr>
          <w:rFonts w:ascii="Arial" w:hAnsi="Arial" w:cs="Arial"/>
        </w:rPr>
        <w:t>a</w:t>
      </w:r>
      <w:r w:rsidRPr="005F3651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pieza</w:t>
      </w:r>
      <w:r w:rsidRPr="005F3651">
        <w:rPr>
          <w:rFonts w:ascii="Arial" w:hAnsi="Arial" w:cs="Arial"/>
        </w:rPr>
        <w:t>s será gris grafito</w:t>
      </w:r>
      <w:r>
        <w:rPr>
          <w:rFonts w:ascii="Arial" w:hAnsi="Arial" w:cs="Arial"/>
        </w:rPr>
        <w:t xml:space="preserve"> oscuro</w:t>
      </w:r>
      <w:r w:rsidRPr="005F3651">
        <w:rPr>
          <w:rFonts w:ascii="Arial" w:hAnsi="Arial" w:cs="Arial"/>
        </w:rPr>
        <w:t>.</w:t>
      </w:r>
    </w:p>
    <w:p w:rsidR="00DD24F2" w:rsidRPr="00D613AB" w:rsidRDefault="00DD24F2" w:rsidP="00DD24F2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DD24F2" w:rsidRPr="009D5B9B" w:rsidRDefault="00DD24F2" w:rsidP="00DD24F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9D5B9B">
        <w:rPr>
          <w:rFonts w:ascii="Arial" w:hAnsi="Arial" w:cs="Arial"/>
          <w:b/>
          <w:lang w:val="es-ES_tradnl"/>
        </w:rPr>
        <w:t>EMBALAJE</w:t>
      </w:r>
    </w:p>
    <w:p w:rsidR="00DD24F2" w:rsidRDefault="00DD24F2" w:rsidP="00DD24F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DD24F2" w:rsidRPr="00B917A4" w:rsidRDefault="00DD24F2" w:rsidP="00DD24F2">
      <w:pPr>
        <w:tabs>
          <w:tab w:val="left" w:pos="-1440"/>
        </w:tabs>
        <w:jc w:val="both"/>
        <w:rPr>
          <w:lang w:val="es-ES_tradnl"/>
        </w:rPr>
      </w:pPr>
      <w:r w:rsidRPr="005175C9">
        <w:rPr>
          <w:rFonts w:ascii="Arial" w:hAnsi="Arial" w:cs="Arial"/>
          <w:lang w:val="es-ES_tradnl"/>
        </w:rPr>
        <w:t xml:space="preserve">Todos los bienes </w:t>
      </w:r>
      <w:r>
        <w:rPr>
          <w:rFonts w:ascii="Arial" w:hAnsi="Arial" w:cs="Arial"/>
          <w:lang w:val="es-ES_tradnl"/>
        </w:rPr>
        <w:t xml:space="preserve">entregados deberán presentarse y entregarse empacados y protegidos mediante las vueltas que sean necesarias de nylon </w:t>
      </w:r>
      <w:proofErr w:type="spellStart"/>
      <w:r>
        <w:rPr>
          <w:rFonts w:ascii="Arial" w:hAnsi="Arial" w:cs="Arial"/>
          <w:lang w:val="es-ES_tradnl"/>
        </w:rPr>
        <w:t>strecht</w:t>
      </w:r>
      <w:proofErr w:type="spellEnd"/>
      <w:r>
        <w:rPr>
          <w:rFonts w:ascii="Arial" w:hAnsi="Arial" w:cs="Arial"/>
          <w:lang w:val="es-ES_tradnl"/>
        </w:rPr>
        <w:t xml:space="preserve"> para garantizar la rigidez e </w:t>
      </w:r>
      <w:proofErr w:type="spellStart"/>
      <w:r>
        <w:rPr>
          <w:rFonts w:ascii="Arial" w:hAnsi="Arial" w:cs="Arial"/>
          <w:lang w:val="es-ES_tradnl"/>
        </w:rPr>
        <w:t>indeformabilidad</w:t>
      </w:r>
      <w:proofErr w:type="spellEnd"/>
      <w:r>
        <w:rPr>
          <w:rFonts w:ascii="Arial" w:hAnsi="Arial" w:cs="Arial"/>
          <w:lang w:val="es-ES_tradnl"/>
        </w:rPr>
        <w:t xml:space="preserve"> del pack en su traslado</w:t>
      </w:r>
      <w:r w:rsidR="00F353DD">
        <w:rPr>
          <w:rFonts w:ascii="Arial" w:hAnsi="Arial" w:cs="Arial"/>
          <w:lang w:val="es-ES_tradnl"/>
        </w:rPr>
        <w:t>. D</w:t>
      </w:r>
      <w:r>
        <w:rPr>
          <w:rFonts w:ascii="Arial" w:hAnsi="Arial" w:cs="Arial"/>
          <w:lang w:val="es-ES_tradnl"/>
        </w:rPr>
        <w:t xml:space="preserve">eberán protegerse todos los puntos de contacto con cartón corrugado de 5mm de espesor. </w:t>
      </w:r>
    </w:p>
    <w:p w:rsidR="00C50D66" w:rsidRPr="00AD20C3" w:rsidRDefault="00CF281B" w:rsidP="00CF281B">
      <w:pPr>
        <w:tabs>
          <w:tab w:val="left" w:pos="-3402"/>
        </w:tabs>
        <w:jc w:val="both"/>
        <w:rPr>
          <w:lang w:val="es-ES_tradnl"/>
        </w:rPr>
      </w:pPr>
      <w:r>
        <w:rPr>
          <w:rFonts w:ascii="Arial" w:hAnsi="Arial" w:cs="Arial"/>
          <w:lang w:val="es-ES_tradnl"/>
        </w:rPr>
        <w:t xml:space="preserve">                                     </w:t>
      </w:r>
      <w:r>
        <w:rPr>
          <w:rFonts w:ascii="Calibri" w:hAnsi="Calibri" w:cs="Calibri"/>
          <w:noProof/>
          <w:color w:val="000000"/>
        </w:rPr>
        <w:drawing>
          <wp:inline distT="0" distB="0" distL="0" distR="0" wp14:anchorId="4D163A46" wp14:editId="68C65F87">
            <wp:extent cx="1905000" cy="2381251"/>
            <wp:effectExtent l="0" t="0" r="0" b="0"/>
            <wp:docPr id="46" name="141 Imagen" descr="DSC05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529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293" cy="240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281B">
        <w:rPr>
          <w:rFonts w:ascii="Arial" w:hAnsi="Arial" w:cs="Arial"/>
          <w:lang w:val="es-ES_tradnl"/>
        </w:rPr>
        <w:t>Perspectiva</w:t>
      </w:r>
      <w:bookmarkStart w:id="0" w:name="_GoBack"/>
      <w:bookmarkEnd w:id="0"/>
    </w:p>
    <w:sectPr w:rsidR="00C50D66" w:rsidRPr="00AD20C3" w:rsidSect="00AD20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23FB2"/>
    <w:multiLevelType w:val="hybridMultilevel"/>
    <w:tmpl w:val="7C7AF91A"/>
    <w:lvl w:ilvl="0" w:tplc="A7AC1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CD3A80"/>
    <w:multiLevelType w:val="multilevel"/>
    <w:tmpl w:val="16982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5131"/>
    <w:rsid w:val="00137517"/>
    <w:rsid w:val="001F57B6"/>
    <w:rsid w:val="003C2700"/>
    <w:rsid w:val="004A121E"/>
    <w:rsid w:val="004C19F5"/>
    <w:rsid w:val="00601C22"/>
    <w:rsid w:val="00610DCD"/>
    <w:rsid w:val="00851BA6"/>
    <w:rsid w:val="00AD20C3"/>
    <w:rsid w:val="00AE0E83"/>
    <w:rsid w:val="00B061F5"/>
    <w:rsid w:val="00C30F3C"/>
    <w:rsid w:val="00C50D66"/>
    <w:rsid w:val="00CF281B"/>
    <w:rsid w:val="00D2444D"/>
    <w:rsid w:val="00D613AB"/>
    <w:rsid w:val="00DD24F2"/>
    <w:rsid w:val="00DE5525"/>
    <w:rsid w:val="00E86544"/>
    <w:rsid w:val="00EC5131"/>
    <w:rsid w:val="00EE59DF"/>
    <w:rsid w:val="00F3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EC5131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EC5131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AD20C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20C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AD20C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F28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281B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13</cp:revision>
  <cp:lastPrinted>2010-10-04T17:18:00Z</cp:lastPrinted>
  <dcterms:created xsi:type="dcterms:W3CDTF">2010-06-22T15:18:00Z</dcterms:created>
  <dcterms:modified xsi:type="dcterms:W3CDTF">2014-11-26T19:04:00Z</dcterms:modified>
</cp:coreProperties>
</file>